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B94EE" w14:textId="4B25D07A" w:rsidR="00D47BF7" w:rsidRDefault="00D47BF7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822B2" w14:textId="589D4B8D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bookmarkStart w:id="0" w:name="_GoBack"/>
    <w:bookmarkEnd w:id="0"/>
    <w:p w14:paraId="6182FBCC" w14:textId="1F8BEFAA" w:rsidR="00D47BF7" w:rsidRDefault="00E36154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0C914" wp14:editId="4BAFF1D8">
                <wp:simplePos x="0" y="0"/>
                <wp:positionH relativeFrom="column">
                  <wp:posOffset>3653790</wp:posOffset>
                </wp:positionH>
                <wp:positionV relativeFrom="paragraph">
                  <wp:posOffset>5824855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3C1A94" id="Прямоугольник 11" o:spid="_x0000_s1026" style="position:absolute;margin-left:287.7pt;margin-top:458.65pt;width:30.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MXygW/iAAAACwEAAA8AAAAAAAAAAAAAAAAA7wQAAGRycy9k&#10;b3ducmV2LnhtbFBLBQYAAAAABAAEAPMAAAD+BQAAAAA=&#10;" fillcolor="white [3201]" stroked="f" strokeweight="1pt"/>
            </w:pict>
          </mc:Fallback>
        </mc:AlternateContent>
      </w:r>
      <w:r w:rsidR="002B3625"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5676BEC" wp14:editId="6C143D75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3905885" cy="552450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мена ЕНВД- облож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4E7E93" w14:textId="77777777" w:rsidR="002B3625" w:rsidRDefault="002B3625" w:rsidP="00D47BF7">
      <w:pPr>
        <w:pStyle w:val="Default"/>
      </w:pPr>
    </w:p>
    <w:p w14:paraId="7902AF2D" w14:textId="77777777" w:rsidR="00D47BF7" w:rsidRDefault="00D47BF7" w:rsidP="00D47BF7">
      <w:pPr>
        <w:pStyle w:val="Default"/>
        <w:rPr>
          <w:color w:val="auto"/>
        </w:rPr>
      </w:pPr>
    </w:p>
    <w:p w14:paraId="2D4A6DA2" w14:textId="77777777" w:rsidR="002B3625" w:rsidRDefault="00D47BF7" w:rsidP="00D47BF7">
      <w:pPr>
        <w:pStyle w:val="Pa3"/>
        <w:jc w:val="center"/>
        <w:rPr>
          <w:b/>
          <w:bCs/>
          <w:sz w:val="28"/>
          <w:szCs w:val="28"/>
          <w:u w:val="single"/>
        </w:rPr>
      </w:pPr>
      <w:r w:rsidRPr="00D47BF7">
        <w:rPr>
          <w:b/>
          <w:bCs/>
          <w:sz w:val="28"/>
          <w:szCs w:val="28"/>
          <w:u w:val="single"/>
        </w:rPr>
        <w:t xml:space="preserve">ПОЗНАКОМЬТЕСЬ </w:t>
      </w:r>
    </w:p>
    <w:p w14:paraId="4B169D78" w14:textId="77777777" w:rsidR="002B3625" w:rsidRDefault="00D47BF7" w:rsidP="00D47BF7">
      <w:pPr>
        <w:pStyle w:val="Pa3"/>
        <w:jc w:val="center"/>
        <w:rPr>
          <w:b/>
          <w:bCs/>
          <w:sz w:val="28"/>
          <w:szCs w:val="28"/>
          <w:u w:val="single"/>
        </w:rPr>
      </w:pPr>
      <w:r w:rsidRPr="00D47BF7">
        <w:rPr>
          <w:b/>
          <w:bCs/>
          <w:sz w:val="28"/>
          <w:szCs w:val="28"/>
          <w:u w:val="single"/>
        </w:rPr>
        <w:t xml:space="preserve">С ОСОБЕННОСТЯМИ ДРУГИХ </w:t>
      </w:r>
    </w:p>
    <w:p w14:paraId="77074B07" w14:textId="1B5C9D98" w:rsidR="00D47BF7" w:rsidRPr="00D47BF7" w:rsidRDefault="00D47BF7" w:rsidP="00D47BF7">
      <w:pPr>
        <w:pStyle w:val="Pa3"/>
        <w:jc w:val="center"/>
        <w:rPr>
          <w:b/>
          <w:bCs/>
          <w:sz w:val="28"/>
          <w:szCs w:val="28"/>
          <w:u w:val="single"/>
        </w:rPr>
      </w:pPr>
      <w:r w:rsidRPr="00D47BF7">
        <w:rPr>
          <w:b/>
          <w:bCs/>
          <w:sz w:val="28"/>
          <w:szCs w:val="28"/>
          <w:u w:val="single"/>
        </w:rPr>
        <w:t>НАЛОГОВЫХ РЕЖИМОВ,</w:t>
      </w:r>
    </w:p>
    <w:p w14:paraId="0595C672" w14:textId="77777777" w:rsidR="00D47BF7" w:rsidRPr="00D47BF7" w:rsidRDefault="00D47BF7" w:rsidP="00D47B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47BF7">
        <w:rPr>
          <w:rFonts w:ascii="Arial" w:hAnsi="Arial" w:cs="Arial"/>
          <w:b/>
          <w:bCs/>
          <w:sz w:val="28"/>
          <w:szCs w:val="28"/>
          <w:u w:val="single"/>
        </w:rPr>
        <w:t xml:space="preserve">ЧТОБЫ СДЕЛАТЬ </w:t>
      </w:r>
    </w:p>
    <w:p w14:paraId="37657D70" w14:textId="5DEABCCF" w:rsidR="00D47BF7" w:rsidRDefault="00D47BF7" w:rsidP="00D47B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47BF7">
        <w:rPr>
          <w:rFonts w:ascii="Arial" w:hAnsi="Arial" w:cs="Arial"/>
          <w:b/>
          <w:bCs/>
          <w:sz w:val="28"/>
          <w:szCs w:val="28"/>
          <w:u w:val="single"/>
        </w:rPr>
        <w:t>ПРАВИЛЬНЫЙ ВЫБОР!</w:t>
      </w:r>
    </w:p>
    <w:p w14:paraId="115A3049" w14:textId="77777777" w:rsidR="00D47BF7" w:rsidRPr="00D47BF7" w:rsidRDefault="00D47BF7" w:rsidP="00D47B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B80346" w14:textId="334D4BE6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ИП могут выбирать между общей системой налогообложения (ОСН) и спец. режимами - УСН, ПСН, ЕСХН и НПД</w:t>
      </w:r>
    </w:p>
    <w:p w14:paraId="0A624A88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7D1FC6C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Выбор зависит от масштаба деятельности (объема выручки, численности работников, стоимости основных средств), региона, вида деятельности и др.</w:t>
      </w:r>
    </w:p>
    <w:p w14:paraId="4DCDC434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9ECDA3A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Общая система применяется по умолчанию, если ИП не заявит о выборе спец. режима, либо если ему нельзя его применять.</w:t>
      </w:r>
    </w:p>
    <w:p w14:paraId="3E7CCD05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4D20C83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Спец. режимы позволяют платить меньше налогов, сдавать меньше отчетности и самому справляться с несложным учетом. </w:t>
      </w:r>
    </w:p>
    <w:p w14:paraId="1936D34F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14:paraId="67554FBE" w14:textId="4479A3C1" w:rsidR="00E2335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Однако  нужно соблюдать особые условия. Для каждого режима они разные, поэтому ИП может выбрать режим, который ему подходит.</w:t>
      </w:r>
    </w:p>
    <w:p w14:paraId="098C0B6B" w14:textId="6C5AA9C9" w:rsidR="00D47BF7" w:rsidRDefault="00D47BF7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14:paraId="76D796C7" w14:textId="47C044CE" w:rsidR="002B3625" w:rsidRDefault="002B3625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14:paraId="61E8C4B9" w14:textId="6D55EACD" w:rsidR="00D47BF7" w:rsidRDefault="002B3625" w:rsidP="00D47BF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Par14"/>
      <w:bookmarkEnd w:id="1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0B6EF0A" wp14:editId="6E3D8FB4">
            <wp:simplePos x="0" y="0"/>
            <wp:positionH relativeFrom="column">
              <wp:posOffset>118110</wp:posOffset>
            </wp:positionH>
            <wp:positionV relativeFrom="paragraph">
              <wp:posOffset>159385</wp:posOffset>
            </wp:positionV>
            <wp:extent cx="664845" cy="625475"/>
            <wp:effectExtent l="0" t="0" r="1905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92C35" w14:textId="0DC3DCBA" w:rsidR="00E23350" w:rsidRDefault="00E23350" w:rsidP="00D47BF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85930">
        <w:rPr>
          <w:rFonts w:ascii="Arial" w:hAnsi="Arial" w:cs="Arial"/>
          <w:b/>
          <w:bCs/>
          <w:sz w:val="28"/>
          <w:szCs w:val="28"/>
          <w:u w:val="single"/>
        </w:rPr>
        <w:t>ОБЩАЯ СИСТЕМА НАЛОГООБЛОЖЕНИЯ</w:t>
      </w:r>
    </w:p>
    <w:p w14:paraId="6D2F858A" w14:textId="17610B59" w:rsidR="00D47BF7" w:rsidRPr="00085930" w:rsidRDefault="00D47BF7" w:rsidP="00E23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21CDFC" w14:textId="24A8535A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14:paraId="53E8297E" w14:textId="2CF5D0BF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04CB7">
        <w:rPr>
          <w:rFonts w:ascii="Arial" w:hAnsi="Arial" w:cs="Arial"/>
          <w:b/>
          <w:sz w:val="28"/>
          <w:szCs w:val="28"/>
        </w:rPr>
        <w:t>Общую систему налогообложения (ОСН)</w:t>
      </w:r>
      <w:r w:rsidRPr="00085930">
        <w:rPr>
          <w:rFonts w:ascii="Arial" w:hAnsi="Arial" w:cs="Arial"/>
          <w:sz w:val="28"/>
          <w:szCs w:val="28"/>
        </w:rPr>
        <w:t xml:space="preserve"> могут применять все ИП, независимо от вида и масштаба своей деятельности.</w:t>
      </w:r>
    </w:p>
    <w:p w14:paraId="0C8CA4A9" w14:textId="66DDC496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A95B1BA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ОСН применяется автоматически, если не выбран  другой режим или невозможно  применять другой режим в силу ограничений.</w:t>
      </w:r>
    </w:p>
    <w:p w14:paraId="2BCFE73E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61E6F19D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Cs/>
          <w:sz w:val="28"/>
          <w:szCs w:val="28"/>
        </w:rPr>
        <w:t>На</w:t>
      </w:r>
      <w:r w:rsidRPr="0008593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5930">
        <w:rPr>
          <w:rFonts w:ascii="Arial" w:hAnsi="Arial" w:cs="Arial"/>
          <w:bCs/>
          <w:sz w:val="28"/>
          <w:szCs w:val="28"/>
        </w:rPr>
        <w:t>ОСН ИП платит</w:t>
      </w:r>
      <w:r w:rsidRPr="00085930">
        <w:rPr>
          <w:rFonts w:ascii="Arial" w:hAnsi="Arial" w:cs="Arial"/>
          <w:sz w:val="28"/>
          <w:szCs w:val="28"/>
        </w:rPr>
        <w:t xml:space="preserve"> все "классические" налоги и взносы:  НДФЛ со своих доходов, НДС, страховые взносы за себя.</w:t>
      </w:r>
    </w:p>
    <w:p w14:paraId="73D007CC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EC80F4E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 Если у ИП есть работники, то с их зарплаты (иных выплат) он перечисляет НДФЛ как налоговый агент, а также платит страховые взносы как работодатель.</w:t>
      </w:r>
    </w:p>
    <w:p w14:paraId="2BFFCFEB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FD84723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ИП на ОСН платят и </w:t>
      </w:r>
      <w:hyperlink r:id="rId11" w:history="1">
        <w:r w:rsidRPr="00085930">
          <w:rPr>
            <w:rFonts w:ascii="Arial" w:hAnsi="Arial" w:cs="Arial"/>
            <w:sz w:val="28"/>
            <w:szCs w:val="28"/>
          </w:rPr>
          <w:t>другие налоги</w:t>
        </w:r>
      </w:hyperlink>
      <w:r w:rsidRPr="00085930">
        <w:rPr>
          <w:rFonts w:ascii="Arial" w:hAnsi="Arial" w:cs="Arial"/>
          <w:sz w:val="28"/>
          <w:szCs w:val="28"/>
        </w:rPr>
        <w:t>, если у них есть какие-либо особые операции или объекты обложения. Например, налог на имущество, транспортный налог, акцизы.</w:t>
      </w:r>
    </w:p>
    <w:p w14:paraId="772DB83E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0021B02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t>ОСН удобно применять</w:t>
      </w:r>
      <w:r w:rsidRPr="00085930">
        <w:rPr>
          <w:rFonts w:ascii="Arial" w:hAnsi="Arial" w:cs="Arial"/>
          <w:sz w:val="28"/>
          <w:szCs w:val="28"/>
        </w:rPr>
        <w:t xml:space="preserve"> тем, у кого большая выручка и у кого большинство покупателей также на ОСН (из-за </w:t>
      </w:r>
      <w:hyperlink r:id="rId12" w:history="1">
        <w:r w:rsidRPr="00085930">
          <w:rPr>
            <w:rFonts w:ascii="Arial" w:hAnsi="Arial" w:cs="Arial"/>
            <w:sz w:val="28"/>
            <w:szCs w:val="28"/>
          </w:rPr>
          <w:t>вычетов по НДС</w:t>
        </w:r>
      </w:hyperlink>
      <w:r w:rsidRPr="00085930">
        <w:rPr>
          <w:rFonts w:ascii="Arial" w:hAnsi="Arial" w:cs="Arial"/>
          <w:sz w:val="28"/>
          <w:szCs w:val="28"/>
        </w:rPr>
        <w:t xml:space="preserve">). </w:t>
      </w:r>
    </w:p>
    <w:p w14:paraId="5BD2F890" w14:textId="77777777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F9163A" w14:textId="755BBE14" w:rsidR="00E23350" w:rsidRDefault="002B3625" w:rsidP="002B362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2C0DC3" wp14:editId="53F336FB">
            <wp:simplePos x="0" y="0"/>
            <wp:positionH relativeFrom="column">
              <wp:posOffset>64770</wp:posOffset>
            </wp:positionH>
            <wp:positionV relativeFrom="paragraph">
              <wp:posOffset>4445</wp:posOffset>
            </wp:positionV>
            <wp:extent cx="647700" cy="596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350" w:rsidRPr="00085930">
        <w:rPr>
          <w:rFonts w:ascii="Arial" w:hAnsi="Arial" w:cs="Arial"/>
          <w:b/>
          <w:sz w:val="28"/>
          <w:szCs w:val="28"/>
          <w:u w:val="single"/>
        </w:rPr>
        <w:t>УПРОЩЕННАЯ СИСТЕМА НАЛОГООБЛОЖЕНИЯ</w:t>
      </w:r>
    </w:p>
    <w:p w14:paraId="5B980B89" w14:textId="77777777" w:rsidR="002B3625" w:rsidRPr="00085930" w:rsidRDefault="002B3625" w:rsidP="002B362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69D67487" w14:textId="20A5C74D" w:rsidR="00E23350" w:rsidRPr="00085930" w:rsidRDefault="00E23350" w:rsidP="00C04CB7">
      <w:pPr>
        <w:autoSpaceDE w:val="0"/>
        <w:autoSpaceDN w:val="0"/>
        <w:adjustRightInd w:val="0"/>
        <w:spacing w:before="200"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C04CB7">
        <w:rPr>
          <w:rFonts w:ascii="Arial" w:hAnsi="Arial" w:cs="Arial"/>
          <w:b/>
          <w:sz w:val="28"/>
          <w:szCs w:val="28"/>
        </w:rPr>
        <w:t xml:space="preserve">Упрощенная система </w:t>
      </w:r>
      <w:r w:rsidR="00C04CB7">
        <w:rPr>
          <w:rFonts w:ascii="Arial" w:hAnsi="Arial" w:cs="Arial"/>
          <w:b/>
          <w:sz w:val="28"/>
          <w:szCs w:val="28"/>
        </w:rPr>
        <w:t>н</w:t>
      </w:r>
      <w:r w:rsidRPr="00C04CB7">
        <w:rPr>
          <w:rFonts w:ascii="Arial" w:hAnsi="Arial" w:cs="Arial"/>
          <w:b/>
          <w:sz w:val="28"/>
          <w:szCs w:val="28"/>
        </w:rPr>
        <w:t>алогообложения (УСН)</w:t>
      </w:r>
      <w:r w:rsidRPr="00085930">
        <w:rPr>
          <w:rFonts w:ascii="Arial" w:hAnsi="Arial" w:cs="Arial"/>
          <w:sz w:val="28"/>
          <w:szCs w:val="28"/>
        </w:rPr>
        <w:t xml:space="preserve"> - универсальный режи</w:t>
      </w:r>
      <w:r w:rsidR="00C04CB7">
        <w:rPr>
          <w:rFonts w:ascii="Arial" w:hAnsi="Arial" w:cs="Arial"/>
          <w:sz w:val="28"/>
          <w:szCs w:val="28"/>
        </w:rPr>
        <w:t xml:space="preserve">м подходит </w:t>
      </w:r>
      <w:r w:rsidRPr="00085930">
        <w:rPr>
          <w:rFonts w:ascii="Arial" w:hAnsi="Arial" w:cs="Arial"/>
          <w:sz w:val="28"/>
          <w:szCs w:val="28"/>
        </w:rPr>
        <w:t xml:space="preserve">большинству </w:t>
      </w:r>
      <w:r w:rsidR="00C04CB7">
        <w:rPr>
          <w:rFonts w:ascii="Arial" w:hAnsi="Arial" w:cs="Arial"/>
          <w:sz w:val="28"/>
          <w:szCs w:val="28"/>
        </w:rPr>
        <w:t>пр</w:t>
      </w:r>
      <w:r w:rsidRPr="00085930">
        <w:rPr>
          <w:rFonts w:ascii="Arial" w:hAnsi="Arial" w:cs="Arial"/>
          <w:sz w:val="28"/>
          <w:szCs w:val="28"/>
        </w:rPr>
        <w:t xml:space="preserve">едпринимателей. </w:t>
      </w:r>
    </w:p>
    <w:p w14:paraId="6341477E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Из всех спец. режимов у него наименее жесткие </w:t>
      </w:r>
      <w:hyperlink r:id="rId14" w:history="1">
        <w:r w:rsidRPr="00085930">
          <w:rPr>
            <w:rFonts w:ascii="Arial" w:hAnsi="Arial" w:cs="Arial"/>
            <w:sz w:val="28"/>
            <w:szCs w:val="28"/>
          </w:rPr>
          <w:t>ограничения</w:t>
        </w:r>
      </w:hyperlink>
      <w:r w:rsidRPr="00085930">
        <w:rPr>
          <w:rFonts w:ascii="Arial" w:hAnsi="Arial" w:cs="Arial"/>
          <w:sz w:val="28"/>
          <w:szCs w:val="28"/>
        </w:rPr>
        <w:t xml:space="preserve"> по масштабам и видам деятельности.</w:t>
      </w:r>
    </w:p>
    <w:p w14:paraId="5A608E8E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t>УСН заменяет уплату</w:t>
      </w:r>
      <w:r w:rsidRPr="00085930">
        <w:rPr>
          <w:rFonts w:ascii="Arial" w:hAnsi="Arial" w:cs="Arial"/>
          <w:sz w:val="28"/>
          <w:szCs w:val="28"/>
        </w:rPr>
        <w:t xml:space="preserve"> (с некоторыми исключениями) НДФЛ с доходов ИП, НДС и налога на имущество, которое ИП использует в предпринимательской деятельности. Остальные налоги </w:t>
      </w:r>
      <w:hyperlink r:id="rId15" w:history="1">
        <w:r w:rsidRPr="00085930">
          <w:rPr>
            <w:rFonts w:ascii="Arial" w:hAnsi="Arial" w:cs="Arial"/>
            <w:sz w:val="28"/>
            <w:szCs w:val="28"/>
          </w:rPr>
          <w:t>нужно платить</w:t>
        </w:r>
      </w:hyperlink>
      <w:r w:rsidRPr="00085930">
        <w:rPr>
          <w:rFonts w:ascii="Arial" w:hAnsi="Arial" w:cs="Arial"/>
          <w:sz w:val="28"/>
          <w:szCs w:val="28"/>
        </w:rPr>
        <w:t>, как на общем режиме (</w:t>
      </w:r>
      <w:hyperlink r:id="rId16" w:history="1">
        <w:r w:rsidRPr="00085930">
          <w:rPr>
            <w:rFonts w:ascii="Arial" w:hAnsi="Arial" w:cs="Arial"/>
            <w:sz w:val="28"/>
            <w:szCs w:val="28"/>
          </w:rPr>
          <w:t>п. п. 3</w:t>
        </w:r>
      </w:hyperlink>
      <w:r w:rsidRPr="00085930">
        <w:rPr>
          <w:rFonts w:ascii="Arial" w:hAnsi="Arial" w:cs="Arial"/>
          <w:sz w:val="28"/>
          <w:szCs w:val="28"/>
        </w:rPr>
        <w:t xml:space="preserve">, </w:t>
      </w:r>
      <w:hyperlink r:id="rId17" w:history="1">
        <w:r w:rsidRPr="00085930">
          <w:rPr>
            <w:rFonts w:ascii="Arial" w:hAnsi="Arial" w:cs="Arial"/>
            <w:sz w:val="28"/>
            <w:szCs w:val="28"/>
          </w:rPr>
          <w:t>5 ст. 346.11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РФ).</w:t>
      </w:r>
    </w:p>
    <w:p w14:paraId="4549B900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ИП может выбирать, как </w:t>
      </w:r>
      <w:hyperlink r:id="rId18" w:history="1">
        <w:r w:rsidRPr="00085930">
          <w:rPr>
            <w:rFonts w:ascii="Arial" w:hAnsi="Arial" w:cs="Arial"/>
            <w:sz w:val="28"/>
            <w:szCs w:val="28"/>
          </w:rPr>
          <w:t>рассчитывать</w:t>
        </w:r>
      </w:hyperlink>
      <w:r w:rsidRPr="00085930">
        <w:rPr>
          <w:rFonts w:ascii="Arial" w:hAnsi="Arial" w:cs="Arial"/>
          <w:sz w:val="28"/>
          <w:szCs w:val="28"/>
        </w:rPr>
        <w:t xml:space="preserve"> налог (</w:t>
      </w:r>
      <w:hyperlink r:id="rId19" w:history="1">
        <w:r w:rsidRPr="00085930">
          <w:rPr>
            <w:rFonts w:ascii="Arial" w:hAnsi="Arial" w:cs="Arial"/>
            <w:sz w:val="28"/>
            <w:szCs w:val="28"/>
          </w:rPr>
          <w:t>п. п. 1</w:t>
        </w:r>
      </w:hyperlink>
      <w:r w:rsidRPr="00085930">
        <w:rPr>
          <w:rFonts w:ascii="Arial" w:hAnsi="Arial" w:cs="Arial"/>
          <w:sz w:val="28"/>
          <w:szCs w:val="28"/>
        </w:rPr>
        <w:t xml:space="preserve">, </w:t>
      </w:r>
      <w:hyperlink r:id="rId20" w:history="1">
        <w:r w:rsidRPr="00085930">
          <w:rPr>
            <w:rFonts w:ascii="Arial" w:hAnsi="Arial" w:cs="Arial"/>
            <w:sz w:val="28"/>
            <w:szCs w:val="28"/>
          </w:rPr>
          <w:t>2 ст. 346.14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РФ):</w:t>
      </w:r>
    </w:p>
    <w:p w14:paraId="384AFF8E" w14:textId="77777777" w:rsidR="00E23350" w:rsidRPr="00085930" w:rsidRDefault="00E23350" w:rsidP="00E2335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с доходов по ставке 6%. Это удобно, когда доля расходов небольшая. Например, если у вас интеллектуальные услуги (консультирование, преподавание);</w:t>
      </w:r>
    </w:p>
    <w:p w14:paraId="303ABA29" w14:textId="77777777" w:rsidR="00E23350" w:rsidRPr="00085930" w:rsidRDefault="00E23350" w:rsidP="00E2335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с доходов, уменьшенных на расходы, но по ставке 15%. Удобно, если доля расходов существенная (больше 60%). Например, если вам нужно закупать товар, арендовать помещения.</w:t>
      </w:r>
    </w:p>
    <w:p w14:paraId="58048CFC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313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lastRenderedPageBreak/>
        <w:t>УСН удобно применять</w:t>
      </w:r>
      <w:r w:rsidRPr="00085930">
        <w:rPr>
          <w:rFonts w:ascii="Arial" w:hAnsi="Arial" w:cs="Arial"/>
          <w:sz w:val="28"/>
          <w:szCs w:val="28"/>
        </w:rPr>
        <w:t>:</w:t>
      </w:r>
    </w:p>
    <w:p w14:paraId="41A1946F" w14:textId="77777777" w:rsidR="00E23350" w:rsidRPr="00085930" w:rsidRDefault="00E23350" w:rsidP="00E2335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если у налогоплательщика большинство клиентов - не плательщики НДС (физлица либо ИП и организации, которые также применяют спец. режимы), так как им не нужен </w:t>
      </w:r>
      <w:hyperlink r:id="rId21" w:history="1">
        <w:r w:rsidRPr="00085930">
          <w:rPr>
            <w:rFonts w:ascii="Arial" w:hAnsi="Arial" w:cs="Arial"/>
            <w:sz w:val="28"/>
            <w:szCs w:val="28"/>
          </w:rPr>
          <w:t>вычет по НДС</w:t>
        </w:r>
      </w:hyperlink>
      <w:r w:rsidRPr="00085930">
        <w:rPr>
          <w:rFonts w:ascii="Arial" w:hAnsi="Arial" w:cs="Arial"/>
          <w:sz w:val="28"/>
          <w:szCs w:val="28"/>
        </w:rPr>
        <w:t>;</w:t>
      </w:r>
    </w:p>
    <w:p w14:paraId="6EC84DF3" w14:textId="77777777" w:rsidR="00E23350" w:rsidRPr="00085930" w:rsidRDefault="00E23350" w:rsidP="00E2335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если налогоплательщик время от времени меняет виды деятельности (другие спец. режимы привязаны к виду деятельности);</w:t>
      </w:r>
    </w:p>
    <w:p w14:paraId="15634523" w14:textId="1291DEAF" w:rsidR="00E23350" w:rsidRDefault="00E23350" w:rsidP="00E2335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у налогоплательщика нет возможности выбрать более выгодный спец. режим (например, есть ограничения по условиям применения).</w:t>
      </w:r>
    </w:p>
    <w:p w14:paraId="01189467" w14:textId="77777777" w:rsidR="002B3625" w:rsidRPr="00085930" w:rsidRDefault="002B3625" w:rsidP="002B3625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</w:p>
    <w:p w14:paraId="2BB4B179" w14:textId="10B49DCF" w:rsidR="00E23350" w:rsidRDefault="002B3625" w:rsidP="002B3625">
      <w:pPr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sz w:val="28"/>
          <w:szCs w:val="28"/>
          <w:u w:val="single"/>
        </w:rPr>
      </w:pPr>
      <w:bookmarkStart w:id="2" w:name="Par41"/>
      <w:bookmarkEnd w:id="2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22CB056" wp14:editId="3E6DDF23">
            <wp:simplePos x="0" y="0"/>
            <wp:positionH relativeFrom="column">
              <wp:posOffset>270510</wp:posOffset>
            </wp:positionH>
            <wp:positionV relativeFrom="paragraph">
              <wp:posOffset>146685</wp:posOffset>
            </wp:positionV>
            <wp:extent cx="685800" cy="62738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350" w:rsidRPr="00085930">
        <w:rPr>
          <w:rFonts w:ascii="Arial" w:hAnsi="Arial" w:cs="Arial"/>
          <w:b/>
          <w:sz w:val="28"/>
          <w:szCs w:val="28"/>
          <w:u w:val="single"/>
        </w:rPr>
        <w:t>ПАТЕНТНАЯ СИСТЕМА НАЛОГООБЛОЖЕНИЯ</w:t>
      </w:r>
    </w:p>
    <w:p w14:paraId="7C16D261" w14:textId="77777777" w:rsidR="002B3625" w:rsidRPr="00085930" w:rsidRDefault="002B3625" w:rsidP="00E23350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E0936AA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3" w:name="Par53"/>
      <w:bookmarkEnd w:id="3"/>
      <w:r w:rsidRPr="00C04CB7">
        <w:rPr>
          <w:rFonts w:ascii="Arial" w:hAnsi="Arial" w:cs="Arial"/>
          <w:b/>
          <w:sz w:val="28"/>
          <w:szCs w:val="28"/>
        </w:rPr>
        <w:t>Патентная система</w:t>
      </w:r>
      <w:r w:rsidRPr="00085930">
        <w:rPr>
          <w:rFonts w:ascii="Arial" w:hAnsi="Arial" w:cs="Arial"/>
          <w:sz w:val="28"/>
          <w:szCs w:val="28"/>
        </w:rPr>
        <w:t xml:space="preserve"> во многом похожа на ЕНВД ((</w:t>
      </w:r>
      <w:hyperlink r:id="rId23" w:history="1">
        <w:r w:rsidRPr="00085930">
          <w:rPr>
            <w:rFonts w:ascii="Arial" w:hAnsi="Arial" w:cs="Arial"/>
            <w:sz w:val="28"/>
            <w:szCs w:val="28"/>
          </w:rPr>
          <w:t>п. п. 1</w:t>
        </w:r>
      </w:hyperlink>
      <w:r w:rsidRPr="00085930">
        <w:rPr>
          <w:rFonts w:ascii="Arial" w:hAnsi="Arial" w:cs="Arial"/>
          <w:sz w:val="28"/>
          <w:szCs w:val="28"/>
        </w:rPr>
        <w:t xml:space="preserve">, </w:t>
      </w:r>
      <w:hyperlink r:id="rId24" w:history="1">
        <w:r w:rsidRPr="00085930">
          <w:rPr>
            <w:rFonts w:ascii="Arial" w:hAnsi="Arial" w:cs="Arial"/>
            <w:sz w:val="28"/>
            <w:szCs w:val="28"/>
          </w:rPr>
          <w:t>2 ст. 346.43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РФ):</w:t>
      </w:r>
    </w:p>
    <w:p w14:paraId="5282EB14" w14:textId="77777777" w:rsidR="00E23350" w:rsidRPr="00085930" w:rsidRDefault="00E23350" w:rsidP="00E23350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Ее можно применять только по определенным </w:t>
      </w:r>
      <w:hyperlink r:id="rId25" w:history="1">
        <w:r w:rsidRPr="00085930">
          <w:rPr>
            <w:rFonts w:ascii="Arial" w:hAnsi="Arial" w:cs="Arial"/>
            <w:sz w:val="28"/>
            <w:szCs w:val="28"/>
          </w:rPr>
          <w:t>видам предпринимательской деятельности</w:t>
        </w:r>
      </w:hyperlink>
      <w:r w:rsidRPr="00085930">
        <w:rPr>
          <w:rFonts w:ascii="Arial" w:hAnsi="Arial" w:cs="Arial"/>
          <w:sz w:val="28"/>
          <w:szCs w:val="28"/>
        </w:rPr>
        <w:t>: бытовые услуги населению, торговля в розницу, автоперевозки, общепит и т.п.;</w:t>
      </w:r>
    </w:p>
    <w:p w14:paraId="03813782" w14:textId="77777777" w:rsidR="00E23350" w:rsidRPr="00085930" w:rsidRDefault="00E23350" w:rsidP="00E23350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lastRenderedPageBreak/>
        <w:t xml:space="preserve">Налог не зависит от фактического дохода, а </w:t>
      </w:r>
      <w:hyperlink r:id="rId26" w:history="1">
        <w:r w:rsidRPr="00085930">
          <w:rPr>
            <w:rFonts w:ascii="Arial" w:hAnsi="Arial" w:cs="Arial"/>
            <w:sz w:val="28"/>
            <w:szCs w:val="28"/>
          </w:rPr>
          <w:t>рассчитывается</w:t>
        </w:r>
      </w:hyperlink>
      <w:r w:rsidRPr="00085930">
        <w:rPr>
          <w:rFonts w:ascii="Arial" w:hAnsi="Arial" w:cs="Arial"/>
          <w:sz w:val="28"/>
          <w:szCs w:val="28"/>
        </w:rPr>
        <w:t xml:space="preserve"> с потенциально возможного дохода в зависимости от условий деятельности.</w:t>
      </w:r>
    </w:p>
    <w:p w14:paraId="0F3B3685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A739F2" w14:textId="77777777" w:rsidR="00E23350" w:rsidRPr="00085930" w:rsidRDefault="00C04CB7" w:rsidP="00E233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hyperlink r:id="rId27" w:history="1">
        <w:r w:rsidR="00E23350" w:rsidRPr="00085930">
          <w:rPr>
            <w:rFonts w:ascii="Arial" w:hAnsi="Arial" w:cs="Arial"/>
            <w:sz w:val="28"/>
            <w:szCs w:val="28"/>
          </w:rPr>
          <w:t>Условия применения ПСН</w:t>
        </w:r>
      </w:hyperlink>
      <w:r w:rsidR="00E23350" w:rsidRPr="00085930">
        <w:rPr>
          <w:rFonts w:ascii="Arial" w:hAnsi="Arial" w:cs="Arial"/>
          <w:sz w:val="28"/>
          <w:szCs w:val="28"/>
        </w:rPr>
        <w:t xml:space="preserve"> строже, чем на ЕНВД.</w:t>
      </w:r>
    </w:p>
    <w:p w14:paraId="4366EA81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Одно из главных преимуществ ПСН: не нужно сдавать декларации (</w:t>
      </w:r>
      <w:hyperlink r:id="rId28" w:history="1">
        <w:r w:rsidRPr="00085930">
          <w:rPr>
            <w:rFonts w:ascii="Arial" w:hAnsi="Arial" w:cs="Arial"/>
            <w:sz w:val="28"/>
            <w:szCs w:val="28"/>
          </w:rPr>
          <w:t>ст. 346.52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РФ).</w:t>
      </w:r>
    </w:p>
    <w:p w14:paraId="5E3F3ECA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t>ПСН освобождает от уплаты</w:t>
      </w:r>
      <w:r w:rsidRPr="00085930">
        <w:rPr>
          <w:rFonts w:ascii="Arial" w:hAnsi="Arial" w:cs="Arial"/>
          <w:sz w:val="28"/>
          <w:szCs w:val="28"/>
        </w:rPr>
        <w:t xml:space="preserve"> (с некоторыми исключениями) НДС, "предпринимательского" НДФЛ и налога на имущество по деятельности, которая переведена на этот режим. </w:t>
      </w:r>
    </w:p>
    <w:p w14:paraId="3B58A2C0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Остальные налоги </w:t>
      </w:r>
      <w:hyperlink r:id="rId29" w:history="1">
        <w:r w:rsidRPr="00085930">
          <w:rPr>
            <w:rFonts w:ascii="Arial" w:hAnsi="Arial" w:cs="Arial"/>
            <w:sz w:val="28"/>
            <w:szCs w:val="28"/>
          </w:rPr>
          <w:t>нужно платить</w:t>
        </w:r>
      </w:hyperlink>
      <w:r w:rsidRPr="00085930">
        <w:rPr>
          <w:rFonts w:ascii="Arial" w:hAnsi="Arial" w:cs="Arial"/>
          <w:sz w:val="28"/>
          <w:szCs w:val="28"/>
        </w:rPr>
        <w:t>, как на общем режиме (</w:t>
      </w:r>
      <w:hyperlink r:id="rId30" w:history="1">
        <w:r w:rsidRPr="00085930">
          <w:rPr>
            <w:rFonts w:ascii="Arial" w:hAnsi="Arial" w:cs="Arial"/>
            <w:sz w:val="28"/>
            <w:szCs w:val="28"/>
          </w:rPr>
          <w:t>п. п. 10</w:t>
        </w:r>
      </w:hyperlink>
      <w:r w:rsidRPr="00085930">
        <w:rPr>
          <w:rFonts w:ascii="Arial" w:hAnsi="Arial" w:cs="Arial"/>
          <w:sz w:val="28"/>
          <w:szCs w:val="28"/>
        </w:rPr>
        <w:t xml:space="preserve"> - </w:t>
      </w:r>
      <w:hyperlink r:id="rId31" w:history="1">
        <w:r w:rsidRPr="00085930">
          <w:rPr>
            <w:rFonts w:ascii="Arial" w:hAnsi="Arial" w:cs="Arial"/>
            <w:sz w:val="28"/>
            <w:szCs w:val="28"/>
          </w:rPr>
          <w:t>12 ст. 346.43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РФ).</w:t>
      </w:r>
    </w:p>
    <w:p w14:paraId="526871A5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t>ПСН удобно применять:</w:t>
      </w:r>
    </w:p>
    <w:p w14:paraId="0BDCB53D" w14:textId="77777777" w:rsidR="00E23350" w:rsidRPr="00085930" w:rsidRDefault="00E23350" w:rsidP="00E2335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Если у налогоплательщика  небольшой бизнес и он не планирует его существенно расширять, иначе увеличится стоимость патента или потеряется право на спец. режим;</w:t>
      </w:r>
    </w:p>
    <w:p w14:paraId="2D21A706" w14:textId="77777777" w:rsidR="00E23350" w:rsidRPr="00085930" w:rsidRDefault="00E23350" w:rsidP="00E2335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Если плательщику выгоднее, чтобы налог был фиксированным и не зависел от доходов и расходов;</w:t>
      </w:r>
    </w:p>
    <w:p w14:paraId="7F115E0D" w14:textId="77777777" w:rsidR="00E23350" w:rsidRPr="00085930" w:rsidRDefault="00E23350" w:rsidP="00E2335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lastRenderedPageBreak/>
        <w:t xml:space="preserve">У плательщика большинство клиентов - не плательщики НДС (физлица либо ИП и организации, которые также применяют спец. режимы), так как им не нужен </w:t>
      </w:r>
      <w:hyperlink r:id="rId32" w:history="1">
        <w:r w:rsidRPr="00085930">
          <w:rPr>
            <w:rFonts w:ascii="Arial" w:hAnsi="Arial" w:cs="Arial"/>
            <w:sz w:val="28"/>
            <w:szCs w:val="28"/>
          </w:rPr>
          <w:t>вычет по НДС</w:t>
        </w:r>
      </w:hyperlink>
      <w:r w:rsidRPr="00085930">
        <w:rPr>
          <w:rFonts w:ascii="Arial" w:hAnsi="Arial" w:cs="Arial"/>
          <w:sz w:val="28"/>
          <w:szCs w:val="28"/>
        </w:rPr>
        <w:t>;</w:t>
      </w:r>
    </w:p>
    <w:p w14:paraId="585226DC" w14:textId="77777777" w:rsidR="00E23350" w:rsidRPr="00085930" w:rsidRDefault="00E23350" w:rsidP="00E2335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Если плательщик не намерен менять вид деятельности, иначе, возможно, придется переходить на другой режим.</w:t>
      </w:r>
    </w:p>
    <w:p w14:paraId="62A9B5CA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16"/>
          <w:szCs w:val="16"/>
        </w:rPr>
      </w:pPr>
    </w:p>
    <w:p w14:paraId="23AFE77E" w14:textId="5204DCFE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bookmarkStart w:id="4" w:name="Par68"/>
      <w:bookmarkEnd w:id="4"/>
    </w:p>
    <w:p w14:paraId="2E508FD6" w14:textId="2C663E40" w:rsidR="00E23350" w:rsidRDefault="002B3625" w:rsidP="002B362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A11A77" wp14:editId="391C2D9D">
            <wp:simplePos x="0" y="0"/>
            <wp:positionH relativeFrom="margin">
              <wp:posOffset>-3810</wp:posOffset>
            </wp:positionH>
            <wp:positionV relativeFrom="paragraph">
              <wp:posOffset>66040</wp:posOffset>
            </wp:positionV>
            <wp:extent cx="609600" cy="5537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350" w:rsidRPr="00085930">
        <w:rPr>
          <w:rFonts w:ascii="Arial" w:hAnsi="Arial" w:cs="Arial"/>
          <w:b/>
          <w:bCs/>
          <w:sz w:val="28"/>
          <w:szCs w:val="28"/>
          <w:u w:val="single"/>
        </w:rPr>
        <w:t>ЕДИНЫЙ СЕЛЬСКОХОЗЯЙСТВЕННЫЙ НАЛОГ</w:t>
      </w:r>
    </w:p>
    <w:p w14:paraId="696EEC39" w14:textId="77777777" w:rsidR="002B3625" w:rsidRPr="00085930" w:rsidRDefault="002B3625" w:rsidP="002B362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  <w:u w:val="single"/>
        </w:rPr>
      </w:pPr>
    </w:p>
    <w:p w14:paraId="63AACE05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04CB7">
        <w:rPr>
          <w:rFonts w:ascii="Arial" w:hAnsi="Arial" w:cs="Arial"/>
          <w:b/>
          <w:sz w:val="28"/>
          <w:szCs w:val="28"/>
        </w:rPr>
        <w:t>ЕСХН</w:t>
      </w:r>
      <w:r w:rsidRPr="00085930">
        <w:rPr>
          <w:rFonts w:ascii="Arial" w:hAnsi="Arial" w:cs="Arial"/>
          <w:sz w:val="28"/>
          <w:szCs w:val="28"/>
        </w:rPr>
        <w:t xml:space="preserve"> - режим для </w:t>
      </w:r>
      <w:hyperlink r:id="rId34" w:history="1">
        <w:r w:rsidRPr="00085930">
          <w:rPr>
            <w:rFonts w:ascii="Arial" w:hAnsi="Arial" w:cs="Arial"/>
            <w:sz w:val="28"/>
            <w:szCs w:val="28"/>
          </w:rPr>
          <w:t>сельскохозяйственных товаропроизводителей</w:t>
        </w:r>
      </w:hyperlink>
      <w:r w:rsidRPr="00085930">
        <w:rPr>
          <w:rFonts w:ascii="Arial" w:hAnsi="Arial" w:cs="Arial"/>
          <w:sz w:val="28"/>
          <w:szCs w:val="28"/>
        </w:rPr>
        <w:t xml:space="preserve"> (</w:t>
      </w:r>
      <w:hyperlink r:id="rId35" w:history="1">
        <w:r w:rsidRPr="00085930">
          <w:rPr>
            <w:rFonts w:ascii="Arial" w:hAnsi="Arial" w:cs="Arial"/>
            <w:sz w:val="28"/>
            <w:szCs w:val="28"/>
          </w:rPr>
          <w:t>п. 2 ст. 346.1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РФ). Другим плательщикам он будет неинтересен.</w:t>
      </w:r>
    </w:p>
    <w:p w14:paraId="2AAE8862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Чтобы перейти на ЕСХН и применять его, нужно соблюдать довольно </w:t>
      </w:r>
      <w:hyperlink r:id="rId36" w:history="1">
        <w:r w:rsidRPr="00085930">
          <w:rPr>
            <w:rFonts w:ascii="Arial" w:hAnsi="Arial" w:cs="Arial"/>
            <w:sz w:val="28"/>
            <w:szCs w:val="28"/>
          </w:rPr>
          <w:t>строгие условия</w:t>
        </w:r>
      </w:hyperlink>
      <w:r w:rsidRPr="00085930">
        <w:rPr>
          <w:rFonts w:ascii="Arial" w:hAnsi="Arial" w:cs="Arial"/>
          <w:sz w:val="28"/>
          <w:szCs w:val="28"/>
        </w:rPr>
        <w:t xml:space="preserve"> (по виду деятельности, по проценту выручки от сельхозпроизводства).</w:t>
      </w:r>
    </w:p>
    <w:p w14:paraId="04B2E708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t>ЕСХН освобождает от уплаты</w:t>
      </w:r>
      <w:r w:rsidRPr="00085930">
        <w:rPr>
          <w:rFonts w:ascii="Arial" w:hAnsi="Arial" w:cs="Arial"/>
          <w:sz w:val="28"/>
          <w:szCs w:val="28"/>
        </w:rPr>
        <w:t xml:space="preserve"> "предпринимательского" НДФЛ и налога на имущество по недвижимости, которая используется в сельскохозяйственной деятельности. </w:t>
      </w:r>
    </w:p>
    <w:p w14:paraId="5E55BFB3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lastRenderedPageBreak/>
        <w:t xml:space="preserve">Остальные налоги </w:t>
      </w:r>
      <w:hyperlink r:id="rId37" w:history="1">
        <w:r w:rsidRPr="00085930">
          <w:rPr>
            <w:rFonts w:ascii="Arial" w:hAnsi="Arial" w:cs="Arial"/>
            <w:sz w:val="28"/>
            <w:szCs w:val="28"/>
          </w:rPr>
          <w:t>нужно платить</w:t>
        </w:r>
      </w:hyperlink>
      <w:r w:rsidRPr="00085930">
        <w:rPr>
          <w:rFonts w:ascii="Arial" w:hAnsi="Arial" w:cs="Arial"/>
          <w:sz w:val="28"/>
          <w:szCs w:val="28"/>
        </w:rPr>
        <w:t>, как на общем режиме.</w:t>
      </w:r>
    </w:p>
    <w:p w14:paraId="1AA80CCC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 xml:space="preserve">Налог нужно </w:t>
      </w:r>
      <w:hyperlink r:id="rId38" w:history="1">
        <w:r w:rsidRPr="00085930">
          <w:rPr>
            <w:rFonts w:ascii="Arial" w:hAnsi="Arial" w:cs="Arial"/>
            <w:sz w:val="28"/>
            <w:szCs w:val="28"/>
          </w:rPr>
          <w:t>рассчитывать</w:t>
        </w:r>
      </w:hyperlink>
      <w:r w:rsidRPr="00085930">
        <w:rPr>
          <w:rFonts w:ascii="Arial" w:hAnsi="Arial" w:cs="Arial"/>
          <w:sz w:val="28"/>
          <w:szCs w:val="28"/>
        </w:rPr>
        <w:t xml:space="preserve"> с разницы между доходами и расходами по ставке 6% (</w:t>
      </w:r>
      <w:hyperlink r:id="rId39" w:history="1">
        <w:r w:rsidRPr="00085930">
          <w:rPr>
            <w:rFonts w:ascii="Arial" w:hAnsi="Arial" w:cs="Arial"/>
            <w:sz w:val="28"/>
            <w:szCs w:val="28"/>
          </w:rPr>
          <w:t>п. 1 ст. 346.6</w:t>
        </w:r>
      </w:hyperlink>
      <w:r w:rsidRPr="00085930">
        <w:rPr>
          <w:rFonts w:ascii="Arial" w:hAnsi="Arial" w:cs="Arial"/>
          <w:sz w:val="28"/>
          <w:szCs w:val="28"/>
        </w:rPr>
        <w:t xml:space="preserve">, </w:t>
      </w:r>
      <w:hyperlink r:id="rId40" w:history="1">
        <w:r w:rsidRPr="00085930">
          <w:rPr>
            <w:rFonts w:ascii="Arial" w:hAnsi="Arial" w:cs="Arial"/>
            <w:sz w:val="28"/>
            <w:szCs w:val="28"/>
          </w:rPr>
          <w:t>п. 1 ст. 346.8</w:t>
        </w:r>
      </w:hyperlink>
      <w:r w:rsidRPr="00085930">
        <w:rPr>
          <w:rFonts w:ascii="Arial" w:hAnsi="Arial" w:cs="Arial"/>
          <w:sz w:val="28"/>
          <w:szCs w:val="28"/>
        </w:rPr>
        <w:t xml:space="preserve">, </w:t>
      </w:r>
      <w:hyperlink r:id="rId41" w:history="1">
        <w:r w:rsidRPr="00085930">
          <w:rPr>
            <w:rFonts w:ascii="Arial" w:hAnsi="Arial" w:cs="Arial"/>
            <w:sz w:val="28"/>
            <w:szCs w:val="28"/>
          </w:rPr>
          <w:t>п. 1 ст. 346.9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РФ). Это выгоднее, чем на ОСН,  или на УСН.</w:t>
      </w:r>
    </w:p>
    <w:p w14:paraId="3BFFAEA0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К тому же, плательщики ЕСХН не теряют возможности работать с НДС. Они могут платить НДС как все или получить освобождение от него (</w:t>
      </w:r>
      <w:hyperlink r:id="rId42" w:history="1">
        <w:r w:rsidRPr="00085930">
          <w:rPr>
            <w:rFonts w:ascii="Arial" w:hAnsi="Arial" w:cs="Arial"/>
            <w:sz w:val="28"/>
            <w:szCs w:val="28"/>
          </w:rPr>
          <w:t>п. 1 ст. 145</w:t>
        </w:r>
      </w:hyperlink>
      <w:r w:rsidRPr="00085930">
        <w:rPr>
          <w:rFonts w:ascii="Arial" w:hAnsi="Arial" w:cs="Arial"/>
          <w:sz w:val="28"/>
          <w:szCs w:val="28"/>
        </w:rPr>
        <w:t xml:space="preserve"> НК РФ).</w:t>
      </w:r>
    </w:p>
    <w:p w14:paraId="5ADAF2A9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C9C22A0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b/>
          <w:bCs/>
          <w:sz w:val="28"/>
          <w:szCs w:val="28"/>
        </w:rPr>
        <w:t>ЕСХН удобно применять</w:t>
      </w:r>
      <w:r w:rsidRPr="00085930">
        <w:rPr>
          <w:rFonts w:ascii="Arial" w:hAnsi="Arial" w:cs="Arial"/>
          <w:sz w:val="28"/>
          <w:szCs w:val="28"/>
        </w:rPr>
        <w:t xml:space="preserve">, если у налогоплательщика  практически все доходы только от сельскохозяйственной деятельности. </w:t>
      </w:r>
    </w:p>
    <w:p w14:paraId="2CE916D0" w14:textId="77777777" w:rsidR="00E23350" w:rsidRPr="00085930" w:rsidRDefault="00E23350" w:rsidP="00E2335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5930">
        <w:rPr>
          <w:rFonts w:ascii="Arial" w:hAnsi="Arial" w:cs="Arial"/>
          <w:sz w:val="28"/>
          <w:szCs w:val="28"/>
        </w:rPr>
        <w:t>Любые побочные доходы могут нарушить долю выручки от сельскохозяйственной деятельности в общем доходе, и тогда придется перейти на другой режим.</w:t>
      </w:r>
    </w:p>
    <w:p w14:paraId="051CF65E" w14:textId="2CB5D6D3" w:rsidR="00E23350" w:rsidRPr="00085930" w:rsidRDefault="002B3625" w:rsidP="00E23350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99B64A" wp14:editId="4E97D441">
            <wp:simplePos x="0" y="0"/>
            <wp:positionH relativeFrom="column">
              <wp:posOffset>-308610</wp:posOffset>
            </wp:positionH>
            <wp:positionV relativeFrom="paragraph">
              <wp:posOffset>328295</wp:posOffset>
            </wp:positionV>
            <wp:extent cx="685800" cy="59245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42E98" w14:textId="33C52B07" w:rsidR="00E23350" w:rsidRDefault="00E23350" w:rsidP="002B3625">
      <w:pPr>
        <w:rPr>
          <w:rFonts w:ascii="Arial" w:hAnsi="Arial" w:cs="Arial"/>
          <w:b/>
          <w:sz w:val="28"/>
          <w:szCs w:val="28"/>
          <w:u w:val="single"/>
        </w:rPr>
      </w:pPr>
      <w:r w:rsidRPr="00085930">
        <w:rPr>
          <w:rFonts w:ascii="Arial" w:hAnsi="Arial" w:cs="Arial"/>
          <w:b/>
          <w:sz w:val="28"/>
          <w:szCs w:val="28"/>
          <w:u w:val="single"/>
        </w:rPr>
        <w:t>НАЛОГ НА ПРОФЕССИОНАЛЬНЫЙ ДОХОД</w:t>
      </w:r>
    </w:p>
    <w:p w14:paraId="5E1C4AC5" w14:textId="4A39F697" w:rsidR="00E23350" w:rsidRPr="00085930" w:rsidRDefault="00E23350" w:rsidP="00E23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>Налог на профессиональный доход - это новый специальный налоговый режим для самозанятых граждан.</w:t>
      </w:r>
    </w:p>
    <w:p w14:paraId="7E6D4154" w14:textId="77777777" w:rsidR="00E23350" w:rsidRPr="00085930" w:rsidRDefault="00E23350" w:rsidP="00E2335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40702495" w14:textId="77777777" w:rsidR="00E23350" w:rsidRPr="00085930" w:rsidRDefault="00E23350" w:rsidP="00E23350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Новый спец. режим могут применять физлица и индивидуальные предприниматели (самозанятые), у которых одновременно соблюдаются следующие условия:</w:t>
      </w:r>
    </w:p>
    <w:p w14:paraId="293845B7" w14:textId="77777777" w:rsidR="00E23350" w:rsidRPr="00085930" w:rsidRDefault="00E23350" w:rsidP="00E23350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ED7524C" w14:textId="77777777" w:rsidR="00E23350" w:rsidRPr="00085930" w:rsidRDefault="00E23350" w:rsidP="00E23350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14:paraId="557D1F20" w14:textId="77777777" w:rsidR="00E23350" w:rsidRPr="00085930" w:rsidRDefault="00E23350" w:rsidP="00E23350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3C1FEFA8" w14:textId="77777777" w:rsidR="00E23350" w:rsidRPr="00085930" w:rsidRDefault="00E23350" w:rsidP="00E23350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>Ведут деятельность в регионе проведения эксперимента.</w:t>
      </w:r>
    </w:p>
    <w:p w14:paraId="3039E27D" w14:textId="77777777" w:rsidR="00E23350" w:rsidRPr="00085930" w:rsidRDefault="00E23350" w:rsidP="00E23350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B2A2D0" w14:textId="77777777" w:rsidR="00E23350" w:rsidRPr="00085930" w:rsidRDefault="00E23350" w:rsidP="00E23350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>При ведении этой деятельности не имеют работодателя, с которым заключен трудовой договор.</w:t>
      </w:r>
    </w:p>
    <w:p w14:paraId="5B1CD163" w14:textId="77777777" w:rsidR="00E23350" w:rsidRPr="00085930" w:rsidRDefault="00E23350" w:rsidP="00E23350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7B99BC45" w14:textId="77777777" w:rsidR="00E23350" w:rsidRPr="00085930" w:rsidRDefault="00E23350" w:rsidP="00E23350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>Не привлекают для этой деятельности наемных работников по трудовым договорам.</w:t>
      </w:r>
    </w:p>
    <w:p w14:paraId="53D8A631" w14:textId="77777777" w:rsidR="00E23350" w:rsidRPr="00085930" w:rsidRDefault="00E23350" w:rsidP="00E23350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396C7AD8" w14:textId="77777777" w:rsidR="00E23350" w:rsidRPr="00085930" w:rsidRDefault="00E23350" w:rsidP="00E23350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</w:t>
      </w:r>
      <w:r w:rsidRPr="000859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11B19088" w14:textId="77777777" w:rsidR="00E23350" w:rsidRPr="00085930" w:rsidRDefault="00E23350" w:rsidP="00E23350">
      <w:pPr>
        <w:pStyle w:val="a3"/>
        <w:spacing w:after="0" w:line="240" w:lineRule="auto"/>
        <w:ind w:left="0"/>
        <w:rPr>
          <w:rFonts w:ascii="Arial" w:hAnsi="Arial" w:cs="Arial"/>
          <w:sz w:val="28"/>
          <w:szCs w:val="28"/>
          <w:shd w:val="clear" w:color="auto" w:fill="FFFFFF"/>
        </w:rPr>
      </w:pPr>
    </w:p>
    <w:p w14:paraId="64025FA3" w14:textId="77777777" w:rsidR="00E23350" w:rsidRPr="00085930" w:rsidRDefault="00E23350" w:rsidP="00E23350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Преимущества применения данного режима</w:t>
      </w:r>
      <w:r w:rsidRPr="00085930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4A1BCCD3" w14:textId="77777777" w:rsidR="00E23350" w:rsidRPr="00085930" w:rsidRDefault="00E23350" w:rsidP="00E23350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278DA7F9" w14:textId="77777777" w:rsidR="00E23350" w:rsidRPr="00085930" w:rsidRDefault="00E23350" w:rsidP="00E2335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sz w:val="28"/>
          <w:szCs w:val="28"/>
          <w:shd w:val="clear" w:color="auto" w:fill="FFFFFF"/>
        </w:rPr>
        <w:t>Декларацию представлять не нужно.</w:t>
      </w:r>
    </w:p>
    <w:p w14:paraId="0071D5D3" w14:textId="77777777" w:rsidR="00E23350" w:rsidRPr="00085930" w:rsidRDefault="00E23350" w:rsidP="00E23350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2A24B561" w14:textId="77777777" w:rsidR="00E23350" w:rsidRPr="00085930" w:rsidRDefault="00E23350" w:rsidP="00E2335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sz w:val="28"/>
          <w:szCs w:val="28"/>
          <w:shd w:val="clear" w:color="auto" w:fill="FFFFFF"/>
        </w:rPr>
        <w:t>Учет доходов ведется автоматически в мобильном приложении.</w:t>
      </w:r>
    </w:p>
    <w:p w14:paraId="5D4F06C8" w14:textId="77777777" w:rsidR="00E23350" w:rsidRPr="00085930" w:rsidRDefault="00E23350" w:rsidP="00E23350">
      <w:pPr>
        <w:spacing w:after="0" w:line="240" w:lineRule="auto"/>
        <w:ind w:left="426" w:hanging="426"/>
        <w:rPr>
          <w:sz w:val="16"/>
          <w:szCs w:val="16"/>
        </w:rPr>
      </w:pPr>
    </w:p>
    <w:p w14:paraId="3BC40302" w14:textId="77777777" w:rsidR="00E23350" w:rsidRPr="00085930" w:rsidRDefault="00E23350" w:rsidP="00C04CB7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sz w:val="28"/>
          <w:szCs w:val="28"/>
          <w:shd w:val="clear" w:color="auto" w:fill="FFFFFF"/>
        </w:rPr>
        <w:t>- Не надо покупать ККТ. Чек можно сформировать в мобильном приложении «Мой налог».</w:t>
      </w:r>
    </w:p>
    <w:p w14:paraId="69B42583" w14:textId="77777777" w:rsidR="00E23350" w:rsidRPr="00085930" w:rsidRDefault="00E23350" w:rsidP="00C04CB7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3F0FFEDD" w14:textId="77777777" w:rsidR="00E23350" w:rsidRPr="00085930" w:rsidRDefault="00E23350" w:rsidP="00C04CB7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sz w:val="28"/>
          <w:szCs w:val="28"/>
          <w:shd w:val="clear" w:color="auto" w:fill="FFFFFF"/>
        </w:rPr>
        <w:t>-   Нет  обязанности уплачивать фиксированные взносы на пенсионное и медицинское страхование.</w:t>
      </w:r>
    </w:p>
    <w:p w14:paraId="63B129D1" w14:textId="77777777" w:rsidR="00E23350" w:rsidRPr="00085930" w:rsidRDefault="00E23350" w:rsidP="00C04CB7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1E9E2659" w14:textId="77777777" w:rsidR="00E23350" w:rsidRDefault="00E23350" w:rsidP="00C04CB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Pr="00085930">
        <w:rPr>
          <w:rFonts w:ascii="Arial" w:hAnsi="Arial" w:cs="Arial"/>
          <w:b/>
          <w:sz w:val="28"/>
          <w:szCs w:val="28"/>
          <w:shd w:val="clear" w:color="auto" w:fill="FFFFFF"/>
        </w:rPr>
        <w:t>Ограничения:</w:t>
      </w:r>
    </w:p>
    <w:p w14:paraId="3431DBA1" w14:textId="77777777" w:rsidR="00E23350" w:rsidRPr="00085930" w:rsidRDefault="00E23350" w:rsidP="00C04CB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77C38B46" w14:textId="77777777" w:rsidR="00E23350" w:rsidRPr="00085930" w:rsidRDefault="00E23350" w:rsidP="00C04C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aps/>
          <w:kern w:val="36"/>
          <w:sz w:val="28"/>
          <w:szCs w:val="28"/>
          <w:lang w:eastAsia="ru-RU"/>
        </w:rPr>
      </w:pPr>
      <w:r w:rsidRPr="00085930">
        <w:rPr>
          <w:rFonts w:ascii="Arial" w:eastAsia="Times New Roman" w:hAnsi="Arial" w:cs="Arial"/>
          <w:sz w:val="28"/>
          <w:szCs w:val="28"/>
          <w:lang w:eastAsia="ru-RU"/>
        </w:rPr>
        <w:t xml:space="preserve">Налог на профессиональный доход  можно платить, только пока сумма дохода нарастающим итогом в течение года не превысит  </w:t>
      </w:r>
      <w:r w:rsidRPr="00085930">
        <w:rPr>
          <w:rFonts w:ascii="Arial" w:eastAsia="Times New Roman" w:hAnsi="Arial" w:cs="Arial"/>
          <w:bCs/>
          <w:caps/>
          <w:kern w:val="36"/>
          <w:sz w:val="28"/>
          <w:szCs w:val="28"/>
          <w:lang w:eastAsia="ru-RU"/>
        </w:rPr>
        <w:t xml:space="preserve">2,4 </w:t>
      </w:r>
      <w:r w:rsidRPr="00085930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млн. рублей.</w:t>
      </w:r>
    </w:p>
    <w:p w14:paraId="23C2E9D4" w14:textId="77777777" w:rsidR="00E23350" w:rsidRPr="00085930" w:rsidRDefault="00E23350" w:rsidP="00C04CB7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6A754089" w14:textId="44A0EDAF" w:rsidR="00E36154" w:rsidRDefault="00E36154" w:rsidP="00C04CB7">
      <w:pPr>
        <w:jc w:val="both"/>
      </w:pPr>
    </w:p>
    <w:p w14:paraId="6DE9230C" w14:textId="5805384A" w:rsidR="00260B75" w:rsidRPr="00C04CB7" w:rsidRDefault="00E36154" w:rsidP="00C04CB7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C04CB7">
        <w:rPr>
          <w:rFonts w:ascii="Arial" w:hAnsi="Arial" w:cs="Arial"/>
          <w:b/>
          <w:sz w:val="28"/>
          <w:szCs w:val="28"/>
        </w:rPr>
        <w:t>Для выбора оптимального налогового режима рекомендуется воспользоваться информационным сервисом, размещенным на сайте ФНС России</w:t>
      </w:r>
    </w:p>
    <w:p w14:paraId="321028A7" w14:textId="0449363E" w:rsidR="00E36154" w:rsidRDefault="00E36154" w:rsidP="00C04CB7">
      <w:pPr>
        <w:jc w:val="both"/>
        <w:rPr>
          <w:rFonts w:ascii="Arial" w:hAnsi="Arial" w:cs="Arial"/>
          <w:sz w:val="28"/>
          <w:szCs w:val="28"/>
        </w:rPr>
      </w:pPr>
    </w:p>
    <w:p w14:paraId="0D8D3EE8" w14:textId="5B4D621F" w:rsidR="00E36154" w:rsidRPr="00C04CB7" w:rsidRDefault="00E36154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6B27839" wp14:editId="64DDAA4C">
            <wp:simplePos x="0" y="0"/>
            <wp:positionH relativeFrom="margin">
              <wp:posOffset>99060</wp:posOffset>
            </wp:positionH>
            <wp:positionV relativeFrom="paragraph">
              <wp:posOffset>10795</wp:posOffset>
            </wp:positionV>
            <wp:extent cx="1097280" cy="975360"/>
            <wp:effectExtent l="0" t="0" r="762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154">
        <w:rPr>
          <w:rFonts w:ascii="Arial" w:hAnsi="Arial" w:cs="Arial"/>
          <w:sz w:val="28"/>
          <w:szCs w:val="28"/>
        </w:rPr>
        <w:t xml:space="preserve">QR-код, ведущий на калькулятор </w:t>
      </w:r>
      <w:r w:rsidRPr="00C04CB7">
        <w:rPr>
          <w:rFonts w:ascii="Arial" w:hAnsi="Arial" w:cs="Arial"/>
          <w:b/>
          <w:sz w:val="28"/>
          <w:szCs w:val="28"/>
        </w:rPr>
        <w:t>«Какой режим подходит моему бизнесу?»</w:t>
      </w:r>
    </w:p>
    <w:sectPr w:rsidR="00E36154" w:rsidRPr="00C04CB7" w:rsidSect="00C04CB7">
      <w:footerReference w:type="default" r:id="rId45"/>
      <w:pgSz w:w="8419" w:h="11906" w:orient="landscape"/>
      <w:pgMar w:top="567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211A4" w14:textId="77777777" w:rsidR="001E5E5C" w:rsidRDefault="001E5E5C" w:rsidP="00E36154">
      <w:pPr>
        <w:spacing w:after="0" w:line="240" w:lineRule="auto"/>
      </w:pPr>
      <w:r>
        <w:separator/>
      </w:r>
    </w:p>
  </w:endnote>
  <w:endnote w:type="continuationSeparator" w:id="0">
    <w:p w14:paraId="7E697577" w14:textId="77777777" w:rsidR="001E5E5C" w:rsidRDefault="001E5E5C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B7">
          <w:rPr>
            <w:noProof/>
          </w:rPr>
          <w:t>10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E5186" w14:textId="77777777" w:rsidR="001E5E5C" w:rsidRDefault="001E5E5C" w:rsidP="00E36154">
      <w:pPr>
        <w:spacing w:after="0" w:line="240" w:lineRule="auto"/>
      </w:pPr>
      <w:r>
        <w:separator/>
      </w:r>
    </w:p>
  </w:footnote>
  <w:footnote w:type="continuationSeparator" w:id="0">
    <w:p w14:paraId="3761F65C" w14:textId="77777777" w:rsidR="001E5E5C" w:rsidRDefault="001E5E5C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50"/>
    <w:rsid w:val="001E5E5C"/>
    <w:rsid w:val="00260B75"/>
    <w:rsid w:val="002B3625"/>
    <w:rsid w:val="00BE3644"/>
    <w:rsid w:val="00C04CB7"/>
    <w:rsid w:val="00D47BF7"/>
    <w:rsid w:val="00E23350"/>
    <w:rsid w:val="00E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8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8745DC0B8847AD0D7E089B5E6C3A4010B36249AFE4C2A792A40DCEA0306C2C2DEDF181C50607C072CB3BDA7CBE98F0917E71EBF3AB6F1E43H8d6E" TargetMode="External"/><Relationship Id="rId26" Type="http://schemas.openxmlformats.org/officeDocument/2006/relationships/hyperlink" Target="consultantplus://offline/ref=8745DC0B8847AD0D7E089B5E6C3A4010B36249AFE4C2A792A40DCEA0306C2C2DEDF181C50607C171CF3BDA7CBE98F0917E71EBF3AB6F1E43H8d6E" TargetMode="External"/><Relationship Id="rId39" Type="http://schemas.openxmlformats.org/officeDocument/2006/relationships/hyperlink" Target="consultantplus://offline/ref=8745DC0B8847AD0D7E08875D723A4010B2624CA9E0C5A792A40DCEA0306C2C2DEDF181C70103CB229B74DB20FBC8E3907C71E9F4B7H6d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45DC0B8847AD0D7E089B5E6C3A4010B36549A8E4C7A792A40DCEA0306C2C2DFFF1D9C90702DE76CD2E8C2DF8HCdDE" TargetMode="External"/><Relationship Id="rId34" Type="http://schemas.openxmlformats.org/officeDocument/2006/relationships/hyperlink" Target="consultantplus://offline/ref=8745DC0B8847AD0D7E08875D723A4010B2624CA9E0C5A792A40DCEA0306C2C2DEDF181C50507C171C164DF69AFC0FC95656FECEAB76D1CH4d1E" TargetMode="External"/><Relationship Id="rId42" Type="http://schemas.openxmlformats.org/officeDocument/2006/relationships/hyperlink" Target="consultantplus://offline/ref=8745DC0B8847AD0D7E08875D723A4010B2624CA9E0C5A792A40DCEA0306C2C2DEDF181C50303C373C164DF69AFC0FC95656FECEAB76D1CH4d1E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45DC0B8847AD0D7E089B5E6C3A4010B36549A8E4C7A792A40DCEA0306C2C2DFFF1D9C90702DE76CD2E8C2DF8HCdDE" TargetMode="External"/><Relationship Id="rId17" Type="http://schemas.openxmlformats.org/officeDocument/2006/relationships/hyperlink" Target="consultantplus://offline/ref=8745DC0B8847AD0D7E08875D723A4010B2624CA9E0C5A792A40DCEA0306C2C2DEDF181C50705C175C164DF69AFC0FC95656FECEAB76D1CH4d1E" TargetMode="External"/><Relationship Id="rId25" Type="http://schemas.openxmlformats.org/officeDocument/2006/relationships/hyperlink" Target="consultantplus://offline/ref=8745DC0B8847AD0D7E08875D723A4010B2624CA9E0C5A792A40DCEA0306C2C2DEDF181C3000EC97D9E61CA78F7CCF88E7B68F5F6B56FH1dEE" TargetMode="External"/><Relationship Id="rId33" Type="http://schemas.openxmlformats.org/officeDocument/2006/relationships/image" Target="media/image5.png"/><Relationship Id="rId38" Type="http://schemas.openxmlformats.org/officeDocument/2006/relationships/hyperlink" Target="consultantplus://offline/ref=8745DC0B8847AD0D7E089B5E6C3A4010B36249AFE4C2A792A40DCEA0306C2C2DEDF181C50607C272C93BDA7CBE98F0917E71EBF3AB6F1E43H8d6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45DC0B8847AD0D7E08875D723A4010B2624CA9E0C5A792A40DCEA0306C2C2DEDF181C50306C77FC164DF69AFC0FC95656FECEAB76D1CH4d1E" TargetMode="External"/><Relationship Id="rId20" Type="http://schemas.openxmlformats.org/officeDocument/2006/relationships/hyperlink" Target="consultantplus://offline/ref=8745DC0B8847AD0D7E08875D723A4010B2624CA9E0C5A792A40DCEA0306C2C2DEDF181C3000EC47D9E61CA78F7CCF88E7B68F5F6B56FH1dEE" TargetMode="External"/><Relationship Id="rId29" Type="http://schemas.openxmlformats.org/officeDocument/2006/relationships/hyperlink" Target="consultantplus://offline/ref=8745DC0B8847AD0D7E089B5E6C3A4010B36249AFE4C2A792A40DCEA0306C2C2DEDF181C50607C170C83BDA7CBE98F0917E71EBF3AB6F1E43H8d6E" TargetMode="External"/><Relationship Id="rId41" Type="http://schemas.openxmlformats.org/officeDocument/2006/relationships/hyperlink" Target="consultantplus://offline/ref=8745DC0B8847AD0D7E08875D723A4010B2624CA9E0C5A792A40DCEA0306C2C2DEDF181C00607CB229B74DB20FBC8E3907C71E9F4B7H6d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45DC0B8847AD0D7E089B5E6C3A4010B36249AFE5CCA792A40DCEA0306C2C2DEDF181C50607C072C23BDA7CBE98F0917E71EBF3AB6F1E43H8d6E" TargetMode="External"/><Relationship Id="rId24" Type="http://schemas.openxmlformats.org/officeDocument/2006/relationships/hyperlink" Target="consultantplus://offline/ref=8745DC0B8847AD0D7E08875D723A4010B2624CA9E0C5A792A40DCEA0306C2C2DEDF181C3000EC97D9E61CA78F7CCF88E7B68F5F6B56FH1dEE" TargetMode="External"/><Relationship Id="rId32" Type="http://schemas.openxmlformats.org/officeDocument/2006/relationships/hyperlink" Target="consultantplus://offline/ref=8745DC0B8847AD0D7E089B5E6C3A4010B36549A8E4C7A792A40DCEA0306C2C2DFFF1D9C90702DE76CD2E8C2DF8HCdDE" TargetMode="External"/><Relationship Id="rId37" Type="http://schemas.openxmlformats.org/officeDocument/2006/relationships/hyperlink" Target="consultantplus://offline/ref=8745DC0B8847AD0D7E089B5E6C3A4010B36249AFE4C2A792A40DCEA0306C2C2DEDF181C50607C275C83BDA7CBE98F0917E71EBF3AB6F1E43H8d6E" TargetMode="External"/><Relationship Id="rId40" Type="http://schemas.openxmlformats.org/officeDocument/2006/relationships/hyperlink" Target="consultantplus://offline/ref=8745DC0B8847AD0D7E08875D723A4010B2624CA9E0C5A792A40DCEA0306C2C2DEDF181C50704C37FC164DF69AFC0FC95656FECEAB76D1CH4d1E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45DC0B8847AD0D7E089B5E6C3A4010B36249AFE4C2A792A40DCEA0306C2C2DEDF181C50607C075CA3BDA7CBE98F0917E71EBF3AB6F1E43H8d6E" TargetMode="External"/><Relationship Id="rId23" Type="http://schemas.openxmlformats.org/officeDocument/2006/relationships/hyperlink" Target="consultantplus://offline/ref=8745DC0B8847AD0D7E08875D723A4010B2624CA9E0C5A792A40DCEA0306C2C2DEDF181C3000EC77D9E61CA78F7CCF88E7B68F5F6B56FH1dEE" TargetMode="External"/><Relationship Id="rId28" Type="http://schemas.openxmlformats.org/officeDocument/2006/relationships/hyperlink" Target="consultantplus://offline/ref=8745DC0B8847AD0D7E08875D723A4010B2624CA9E0C5A792A40DCEA0306C2C2DEDF181C30E04C97D9E61CA78F7CCF88E7B68F5F6B56FH1dEE" TargetMode="External"/><Relationship Id="rId36" Type="http://schemas.openxmlformats.org/officeDocument/2006/relationships/hyperlink" Target="consultantplus://offline/ref=8745DC0B8847AD0D7E089B5E6C3A4010B36249AFE4C2A792A40DCEA0306C2C2DEDF181C50607C277CD3BDA7CBE98F0917E71EBF3AB6F1E43H8d6E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8745DC0B8847AD0D7E08875D723A4010B2624CA9E0C5A792A40DCEA0306C2C2DEDF181C50604C677CF3BDA7CBE98F0917E71EBF3AB6F1E43H8d6E" TargetMode="External"/><Relationship Id="rId31" Type="http://schemas.openxmlformats.org/officeDocument/2006/relationships/hyperlink" Target="consultantplus://offline/ref=8745DC0B8847AD0D7E08875D723A4010B2624CA9E0C5A792A40DCEA0306C2C2DEDF181C3010FC47D9E61CA78F7CCF88E7B68F5F6B56FH1dEE" TargetMode="External"/><Relationship Id="rId44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745DC0B8847AD0D7E089B5E6C3A4010B36249AFE4C2A792A40DCEA0306C2C2DEDF181C50607C077C93BDA7CBE98F0917E71EBF3AB6F1E43H8d6E" TargetMode="External"/><Relationship Id="rId22" Type="http://schemas.openxmlformats.org/officeDocument/2006/relationships/image" Target="media/image4.png"/><Relationship Id="rId27" Type="http://schemas.openxmlformats.org/officeDocument/2006/relationships/hyperlink" Target="consultantplus://offline/ref=8745DC0B8847AD0D7E089B5E6C3A4010B36249AFE4C2A792A40DCEA0306C2C2DEDF181C50607C173C93BDA7CBE98F0917E71EBF3AB6F1E43H8d6E" TargetMode="External"/><Relationship Id="rId30" Type="http://schemas.openxmlformats.org/officeDocument/2006/relationships/hyperlink" Target="consultantplus://offline/ref=8745DC0B8847AD0D7E08875D723A4010B2624CA9E0C5A792A40DCEA0306C2C2DEDF181C30100C77D9E61CA78F7CCF88E7B68F5F6B56FH1dEE" TargetMode="External"/><Relationship Id="rId35" Type="http://schemas.openxmlformats.org/officeDocument/2006/relationships/hyperlink" Target="consultantplus://offline/ref=8745DC0B8847AD0D7E08875D723A4010B2624CA9E0C5A792A40DCEA0306C2C2DEDF181C60004C87D9E61CA78F7CCF88E7B68F5F6B56FH1dEE" TargetMode="External"/><Relationship Id="rId4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CD86-1DD9-4702-B8B1-A66AFF3E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Яловая Людмила Анатольевна</cp:lastModifiedBy>
  <cp:revision>3</cp:revision>
  <dcterms:created xsi:type="dcterms:W3CDTF">2020-07-15T10:57:00Z</dcterms:created>
  <dcterms:modified xsi:type="dcterms:W3CDTF">2020-07-16T04:17:00Z</dcterms:modified>
</cp:coreProperties>
</file>